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91EB" w14:textId="15406CF1" w:rsidR="009939AA" w:rsidRPr="00E81EEE" w:rsidRDefault="009939AA" w:rsidP="00823801">
      <w:pPr>
        <w:rPr>
          <w:rFonts w:ascii="Lloyds Sans Light" w:hAnsi="Lloyds Sans Light" w:cs="Arial"/>
          <w:b/>
          <w:bCs/>
          <w:color w:val="166729"/>
          <w:sz w:val="20"/>
          <w:szCs w:val="20"/>
        </w:rPr>
      </w:pPr>
      <w:r w:rsidRPr="00E81EEE">
        <w:rPr>
          <w:rFonts w:ascii="Lloyds Sans Light" w:hAnsi="Lloyds Sans Light"/>
          <w:b/>
          <w:bCs/>
          <w:color w:val="166729"/>
          <w:sz w:val="20"/>
          <w:szCs w:val="20"/>
        </w:rPr>
        <w:t>Role Profile</w:t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555"/>
        <w:gridCol w:w="8731"/>
      </w:tblGrid>
      <w:tr w:rsidR="005D2540" w:rsidRPr="00E81EEE" w14:paraId="176AFA0D" w14:textId="77777777" w:rsidTr="00604CAC">
        <w:tc>
          <w:tcPr>
            <w:tcW w:w="1555" w:type="dxa"/>
            <w:tcBorders>
              <w:bottom w:val="single" w:sz="4" w:space="0" w:color="FFFFFF" w:themeColor="background1"/>
            </w:tcBorders>
            <w:shd w:val="clear" w:color="auto" w:fill="97BE0D"/>
          </w:tcPr>
          <w:p w14:paraId="7BB5BAFC" w14:textId="44E302E5" w:rsidR="005D2540" w:rsidRPr="00E81EEE" w:rsidRDefault="005D2540" w:rsidP="005D2540">
            <w:pPr>
              <w:pStyle w:val="McKBodyStyleBOLD"/>
              <w:rPr>
                <w:rFonts w:ascii="Lloyds Sans Light" w:hAnsi="Lloyds Sans Light"/>
                <w:color w:val="FFFFFF" w:themeColor="background1"/>
                <w:sz w:val="20"/>
                <w:szCs w:val="20"/>
              </w:rPr>
            </w:pPr>
            <w:r w:rsidRPr="00E81EEE">
              <w:rPr>
                <w:rFonts w:ascii="Lloyds Sans Light" w:hAnsi="Lloyds Sans Light"/>
                <w:color w:val="FFFFFF" w:themeColor="background1"/>
                <w:sz w:val="20"/>
                <w:szCs w:val="20"/>
                <w:lang w:val="en-GB"/>
              </w:rPr>
              <w:t>Job title</w:t>
            </w:r>
          </w:p>
        </w:tc>
        <w:tc>
          <w:tcPr>
            <w:tcW w:w="8731" w:type="dxa"/>
            <w:vAlign w:val="center"/>
          </w:tcPr>
          <w:p w14:paraId="05D354DB" w14:textId="1A2A62ED" w:rsidR="005D2540" w:rsidRPr="00E81EEE" w:rsidRDefault="005D2540" w:rsidP="005D2540">
            <w:pPr>
              <w:rPr>
                <w:rFonts w:ascii="Lloyds Sans Light" w:hAnsi="Lloyds Sans Light" w:cs="Arial"/>
                <w:sz w:val="20"/>
                <w:szCs w:val="20"/>
              </w:rPr>
            </w:pPr>
            <w:r w:rsidRPr="00E81EEE">
              <w:rPr>
                <w:rFonts w:ascii="Lloyds Sans Light" w:hAnsi="Lloyds Sans Light" w:cs="Calibri"/>
                <w:sz w:val="20"/>
                <w:szCs w:val="20"/>
              </w:rPr>
              <w:t>Homecare Nurse</w:t>
            </w:r>
          </w:p>
        </w:tc>
      </w:tr>
      <w:tr w:rsidR="005D2540" w:rsidRPr="00E81EEE" w14:paraId="351FC84C" w14:textId="77777777" w:rsidTr="008E62D5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7BE0D"/>
          </w:tcPr>
          <w:p w14:paraId="7E0789CE" w14:textId="7E01EF87" w:rsidR="005D2540" w:rsidRPr="00E81EEE" w:rsidRDefault="005D2540" w:rsidP="005D2540">
            <w:pPr>
              <w:pStyle w:val="McKBodyStyleBOLD"/>
              <w:rPr>
                <w:rFonts w:ascii="Lloyds Sans Light" w:hAnsi="Lloyds Sans Light" w:cs="Arial"/>
                <w:color w:val="FFFFFF" w:themeColor="background1"/>
                <w:sz w:val="20"/>
                <w:szCs w:val="20"/>
              </w:rPr>
            </w:pPr>
            <w:r w:rsidRPr="00E81EEE">
              <w:rPr>
                <w:rFonts w:ascii="Lloyds Sans Light" w:hAnsi="Lloyds Sans Light"/>
                <w:color w:val="FFFFFF" w:themeColor="background1"/>
                <w:sz w:val="20"/>
                <w:szCs w:val="20"/>
                <w:lang w:val="en-GB"/>
              </w:rPr>
              <w:t>Reports to</w:t>
            </w:r>
          </w:p>
        </w:tc>
        <w:tc>
          <w:tcPr>
            <w:tcW w:w="8731" w:type="dxa"/>
          </w:tcPr>
          <w:p w14:paraId="0F105222" w14:textId="77777777" w:rsidR="008D7CA3" w:rsidRPr="00E81EEE" w:rsidRDefault="008D7CA3" w:rsidP="008D7CA3">
            <w:pPr>
              <w:rPr>
                <w:rFonts w:ascii="Lloyds Sans Light" w:hAnsi="Lloyds Sans Light"/>
                <w:sz w:val="20"/>
                <w:szCs w:val="20"/>
              </w:rPr>
            </w:pPr>
            <w:r w:rsidRPr="00E81EEE">
              <w:rPr>
                <w:rFonts w:ascii="Lloyds Sans Light" w:hAnsi="Lloyds Sans Light" w:cs="Calibri"/>
                <w:sz w:val="20"/>
                <w:szCs w:val="20"/>
              </w:rPr>
              <w:t>Nursing Services Manager</w:t>
            </w:r>
          </w:p>
          <w:p w14:paraId="023E8FD0" w14:textId="4662BFE7" w:rsidR="005D2540" w:rsidRPr="00E81EEE" w:rsidRDefault="005D2540" w:rsidP="005D2540">
            <w:pPr>
              <w:rPr>
                <w:rFonts w:ascii="Lloyds Sans Light" w:hAnsi="Lloyds Sans Light" w:cs="Arial"/>
                <w:sz w:val="20"/>
                <w:szCs w:val="20"/>
              </w:rPr>
            </w:pPr>
          </w:p>
        </w:tc>
      </w:tr>
      <w:tr w:rsidR="005D2540" w:rsidRPr="00E81EEE" w14:paraId="28D3E3BC" w14:textId="77777777" w:rsidTr="008E62D5">
        <w:tc>
          <w:tcPr>
            <w:tcW w:w="155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7BE0D"/>
          </w:tcPr>
          <w:p w14:paraId="1F53EC1F" w14:textId="038F80A8" w:rsidR="005D2540" w:rsidRPr="00E81EEE" w:rsidRDefault="005D2540" w:rsidP="005D2540">
            <w:pPr>
              <w:pStyle w:val="McKBodyStyleBOLD"/>
              <w:rPr>
                <w:rFonts w:ascii="Lloyds Sans Light" w:hAnsi="Lloyds Sans Light" w:cs="Arial"/>
                <w:color w:val="FFFFFF" w:themeColor="background1"/>
                <w:sz w:val="20"/>
                <w:szCs w:val="20"/>
              </w:rPr>
            </w:pPr>
            <w:r w:rsidRPr="00E81EEE">
              <w:rPr>
                <w:rFonts w:ascii="Lloyds Sans Light" w:hAnsi="Lloyds Sans Light"/>
                <w:color w:val="FFFFFF" w:themeColor="background1"/>
                <w:sz w:val="20"/>
                <w:szCs w:val="20"/>
                <w:lang w:val="en-GB"/>
              </w:rPr>
              <w:t>Grade</w:t>
            </w:r>
            <w:r w:rsidRPr="00E81EEE">
              <w:rPr>
                <w:rFonts w:ascii="Lloyds Sans Light" w:hAnsi="Lloyds Sans Light" w:cs="Arial"/>
                <w:color w:val="FFFFFF" w:themeColor="background1"/>
                <w:sz w:val="20"/>
                <w:szCs w:val="20"/>
              </w:rPr>
              <w:t xml:space="preserve">  </w:t>
            </w:r>
          </w:p>
        </w:tc>
        <w:tc>
          <w:tcPr>
            <w:tcW w:w="8731" w:type="dxa"/>
          </w:tcPr>
          <w:p w14:paraId="719629F1" w14:textId="5568CA59" w:rsidR="005D2540" w:rsidRPr="00E81EEE" w:rsidRDefault="005D2540" w:rsidP="005D2540">
            <w:pPr>
              <w:rPr>
                <w:rFonts w:ascii="Lloyds Sans Light" w:hAnsi="Lloyds Sans Light" w:cs="Arial"/>
                <w:sz w:val="20"/>
                <w:szCs w:val="20"/>
              </w:rPr>
            </w:pPr>
          </w:p>
        </w:tc>
      </w:tr>
      <w:tr w:rsidR="005D2540" w:rsidRPr="00E81EEE" w14:paraId="2E67C751" w14:textId="77777777" w:rsidTr="008E62D5">
        <w:tc>
          <w:tcPr>
            <w:tcW w:w="1555" w:type="dxa"/>
            <w:tcBorders>
              <w:top w:val="single" w:sz="4" w:space="0" w:color="FFFFFF" w:themeColor="background1"/>
            </w:tcBorders>
            <w:shd w:val="clear" w:color="auto" w:fill="97BE0D"/>
          </w:tcPr>
          <w:p w14:paraId="63D46D66" w14:textId="22B2F450" w:rsidR="005D2540" w:rsidRPr="00E81EEE" w:rsidRDefault="005D2540" w:rsidP="005D2540">
            <w:pPr>
              <w:pStyle w:val="McKBodyStyleBOLD"/>
              <w:rPr>
                <w:rFonts w:ascii="Lloyds Sans Light" w:hAnsi="Lloyds Sans Light" w:cs="Arial"/>
                <w:color w:val="FFFFFF" w:themeColor="background1"/>
                <w:sz w:val="20"/>
                <w:szCs w:val="20"/>
              </w:rPr>
            </w:pPr>
            <w:r w:rsidRPr="00E81EEE">
              <w:rPr>
                <w:rFonts w:ascii="Lloyds Sans Light" w:hAnsi="Lloyds Sans Light"/>
                <w:color w:val="FFFFFF" w:themeColor="background1"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8731" w:type="dxa"/>
          </w:tcPr>
          <w:p w14:paraId="6775D48B" w14:textId="2F294229" w:rsidR="005D2540" w:rsidRPr="00E81EEE" w:rsidRDefault="00920E63" w:rsidP="005D2540">
            <w:pPr>
              <w:rPr>
                <w:rFonts w:ascii="Lloyds Sans Light" w:hAnsi="Lloyds Sans Light" w:cs="Arial"/>
                <w:sz w:val="20"/>
                <w:szCs w:val="20"/>
              </w:rPr>
            </w:pPr>
            <w:r w:rsidRPr="00E81EEE">
              <w:rPr>
                <w:rFonts w:ascii="Lloyds Sans Light" w:hAnsi="Lloyds Sans Light" w:cs="Calibri"/>
                <w:sz w:val="20"/>
                <w:szCs w:val="20"/>
              </w:rPr>
              <w:t>Field Based-LPCH</w:t>
            </w:r>
          </w:p>
        </w:tc>
      </w:tr>
    </w:tbl>
    <w:p w14:paraId="263DF039" w14:textId="77777777" w:rsidR="002B1E6F" w:rsidRPr="00E81EEE" w:rsidRDefault="002B1E6F" w:rsidP="00AC7F6C">
      <w:pPr>
        <w:pStyle w:val="NoSpacing"/>
        <w:rPr>
          <w:rFonts w:ascii="Lloyds Sans Light" w:hAnsi="Lloyds Sans Light"/>
          <w:b/>
          <w:bCs/>
          <w:color w:val="166729"/>
          <w:sz w:val="20"/>
          <w:szCs w:val="20"/>
        </w:rPr>
      </w:pPr>
    </w:p>
    <w:p w14:paraId="61E0A00D" w14:textId="15662F0D" w:rsidR="009939AA" w:rsidRPr="00E81EEE" w:rsidRDefault="009939AA" w:rsidP="00AC7F6C">
      <w:pPr>
        <w:pStyle w:val="NoSpacing"/>
        <w:rPr>
          <w:rFonts w:ascii="Lloyds Sans Light" w:hAnsi="Lloyds Sans Light"/>
          <w:b/>
          <w:bCs/>
          <w:color w:val="166729"/>
          <w:sz w:val="20"/>
          <w:szCs w:val="20"/>
        </w:rPr>
      </w:pPr>
      <w:r w:rsidRPr="00E81EEE">
        <w:rPr>
          <w:rFonts w:ascii="Lloyds Sans Light" w:hAnsi="Lloyds Sans Light"/>
          <w:b/>
          <w:bCs/>
          <w:color w:val="166729"/>
          <w:sz w:val="20"/>
          <w:szCs w:val="20"/>
        </w:rPr>
        <w:t>Role</w:t>
      </w:r>
      <w:r w:rsidR="000002A8" w:rsidRPr="00E81EEE">
        <w:rPr>
          <w:rFonts w:ascii="Lloyds Sans Light" w:hAnsi="Lloyds Sans Light"/>
          <w:b/>
          <w:bCs/>
          <w:color w:val="166729"/>
          <w:sz w:val="20"/>
          <w:szCs w:val="20"/>
        </w:rPr>
        <w:t xml:space="preserve"> Purpose </w:t>
      </w:r>
      <w:r w:rsidRPr="00E81EEE">
        <w:rPr>
          <w:rFonts w:ascii="Lloyds Sans Light" w:hAnsi="Lloyds Sans Light"/>
          <w:b/>
          <w:bCs/>
          <w:color w:val="166729"/>
          <w:sz w:val="20"/>
          <w:szCs w:val="20"/>
        </w:rPr>
        <w:t xml:space="preserve"> </w:t>
      </w:r>
    </w:p>
    <w:p w14:paraId="0C27BC33" w14:textId="6B6BA606" w:rsidR="00920E63" w:rsidRPr="00E81EEE" w:rsidRDefault="00920E63" w:rsidP="00AC7F6C">
      <w:pPr>
        <w:pStyle w:val="NoSpacing"/>
        <w:rPr>
          <w:rFonts w:ascii="Lloyds Sans Light" w:hAnsi="Lloyds Sans Light"/>
          <w:b/>
          <w:bCs/>
          <w:color w:val="166729"/>
          <w:sz w:val="20"/>
          <w:szCs w:val="20"/>
        </w:rPr>
      </w:pPr>
    </w:p>
    <w:p w14:paraId="43BAEBEB" w14:textId="77777777" w:rsidR="008F55DA" w:rsidRPr="00E81EEE" w:rsidRDefault="008F55DA" w:rsidP="008F55DA">
      <w:pPr>
        <w:numPr>
          <w:ilvl w:val="0"/>
          <w:numId w:val="26"/>
        </w:numPr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 xml:space="preserve">The </w:t>
      </w:r>
      <w:proofErr w:type="spellStart"/>
      <w:r w:rsidRPr="00E81EEE">
        <w:rPr>
          <w:rFonts w:ascii="Lloyds Sans Light" w:hAnsi="Lloyds Sans Light" w:cs="Calibri"/>
          <w:sz w:val="20"/>
          <w:szCs w:val="20"/>
        </w:rPr>
        <w:t>HomeCare</w:t>
      </w:r>
      <w:proofErr w:type="spellEnd"/>
      <w:r w:rsidRPr="00E81EEE">
        <w:rPr>
          <w:rFonts w:ascii="Lloyds Sans Light" w:hAnsi="Lloyds Sans Light" w:cs="Calibri"/>
          <w:sz w:val="20"/>
          <w:szCs w:val="20"/>
        </w:rPr>
        <w:t xml:space="preserve"> Nurse will be responsible for providing high quality, cost effective clinical care to a caseload of patients across Intravenous Therapies, Oncology, Enzyme Replacement Therapy and Biologics or any new service line introduced. </w:t>
      </w:r>
    </w:p>
    <w:p w14:paraId="74F96A5D" w14:textId="77777777" w:rsidR="008F55DA" w:rsidRPr="00E81EEE" w:rsidRDefault="008F55DA" w:rsidP="008F55DA">
      <w:pPr>
        <w:numPr>
          <w:ilvl w:val="0"/>
          <w:numId w:val="26"/>
        </w:numPr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 xml:space="preserve">To communicate effectively </w:t>
      </w:r>
      <w:proofErr w:type="gramStart"/>
      <w:r w:rsidRPr="00E81EEE">
        <w:rPr>
          <w:rFonts w:ascii="Lloyds Sans Light" w:hAnsi="Lloyds Sans Light" w:cs="Calibri"/>
          <w:sz w:val="20"/>
          <w:szCs w:val="20"/>
        </w:rPr>
        <w:t>at all times</w:t>
      </w:r>
      <w:proofErr w:type="gramEnd"/>
      <w:r w:rsidRPr="00E81EEE">
        <w:rPr>
          <w:rFonts w:ascii="Lloyds Sans Light" w:hAnsi="Lloyds Sans Light" w:cs="Calibri"/>
          <w:sz w:val="20"/>
          <w:szCs w:val="20"/>
        </w:rPr>
        <w:t xml:space="preserve"> and at all levels within the company and with external customers, patients and their families.</w:t>
      </w:r>
    </w:p>
    <w:p w14:paraId="725594D9" w14:textId="2A84D2AF" w:rsidR="007F3675" w:rsidRPr="00E81EEE" w:rsidRDefault="008F55DA" w:rsidP="00AC7F6C">
      <w:pPr>
        <w:numPr>
          <w:ilvl w:val="0"/>
          <w:numId w:val="26"/>
        </w:numPr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 xml:space="preserve">To promote a progressive attitude to the continuous improvement of standards of care through research and </w:t>
      </w:r>
      <w:proofErr w:type="gramStart"/>
      <w:r w:rsidRPr="00E81EEE">
        <w:rPr>
          <w:rFonts w:ascii="Lloyds Sans Light" w:hAnsi="Lloyds Sans Light" w:cs="Calibri"/>
          <w:sz w:val="20"/>
          <w:szCs w:val="20"/>
        </w:rPr>
        <w:t>evidence based</w:t>
      </w:r>
      <w:proofErr w:type="gramEnd"/>
      <w:r w:rsidRPr="00E81EEE">
        <w:rPr>
          <w:rFonts w:ascii="Lloyds Sans Light" w:hAnsi="Lloyds Sans Light" w:cs="Calibri"/>
          <w:sz w:val="20"/>
          <w:szCs w:val="20"/>
        </w:rPr>
        <w:t xml:space="preserve"> practice.</w:t>
      </w:r>
    </w:p>
    <w:p w14:paraId="0169103B" w14:textId="126070B5" w:rsidR="009939AA" w:rsidRPr="00E81EEE" w:rsidRDefault="009939AA" w:rsidP="00AC7F6C">
      <w:pPr>
        <w:pStyle w:val="NoSpacing"/>
        <w:rPr>
          <w:rFonts w:ascii="Lloyds Sans Light" w:hAnsi="Lloyds Sans Light" w:cs="Arial"/>
          <w:b/>
          <w:bCs/>
          <w:color w:val="166729"/>
          <w:sz w:val="20"/>
          <w:szCs w:val="20"/>
        </w:rPr>
      </w:pPr>
    </w:p>
    <w:p w14:paraId="36A0646D" w14:textId="72DCD24E" w:rsidR="009939AA" w:rsidRPr="00E81EEE" w:rsidRDefault="009939AA" w:rsidP="00AC7F6C">
      <w:pPr>
        <w:pStyle w:val="NoSpacing"/>
        <w:rPr>
          <w:rFonts w:ascii="Lloyds Sans Light" w:hAnsi="Lloyds Sans Light"/>
          <w:b/>
          <w:bCs/>
          <w:color w:val="166729"/>
          <w:sz w:val="20"/>
          <w:szCs w:val="20"/>
        </w:rPr>
      </w:pPr>
      <w:r w:rsidRPr="00E81EEE">
        <w:rPr>
          <w:rFonts w:ascii="Lloyds Sans Light" w:hAnsi="Lloyds Sans Light"/>
          <w:b/>
          <w:bCs/>
          <w:color w:val="166729"/>
          <w:sz w:val="20"/>
          <w:szCs w:val="20"/>
        </w:rPr>
        <w:t>Accountabilities</w:t>
      </w:r>
    </w:p>
    <w:p w14:paraId="1E0E0382" w14:textId="0C3CC5CE" w:rsidR="00D97560" w:rsidRPr="00E81EEE" w:rsidRDefault="00D97560" w:rsidP="008D0152">
      <w:pPr>
        <w:spacing w:after="0" w:line="240" w:lineRule="exact"/>
        <w:jc w:val="both"/>
        <w:rPr>
          <w:rFonts w:ascii="Lloyds Sans Light" w:eastAsia="Times New Roman" w:hAnsi="Lloyds Sans Light" w:cs="Times New Roman"/>
          <w:sz w:val="20"/>
          <w:szCs w:val="20"/>
        </w:rPr>
      </w:pPr>
    </w:p>
    <w:p w14:paraId="73112059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 xml:space="preserve">Accountable for the competent and confident delivery of </w:t>
      </w:r>
      <w:proofErr w:type="gramStart"/>
      <w:r w:rsidRPr="00E81EEE">
        <w:rPr>
          <w:rFonts w:ascii="Lloyds Sans Light" w:hAnsi="Lloyds Sans Light" w:cs="Calibri"/>
          <w:sz w:val="20"/>
          <w:szCs w:val="20"/>
        </w:rPr>
        <w:t>high quality</w:t>
      </w:r>
      <w:proofErr w:type="gramEnd"/>
      <w:r w:rsidRPr="00E81EEE">
        <w:rPr>
          <w:rFonts w:ascii="Lloyds Sans Light" w:hAnsi="Lloyds Sans Light" w:cs="Calibri"/>
          <w:sz w:val="20"/>
          <w:szCs w:val="20"/>
        </w:rPr>
        <w:t xml:space="preserve"> clinical care to all patients across nursing services through careful assessment, planning, implementation and evaluation of care needs and requirements. </w:t>
      </w:r>
    </w:p>
    <w:p w14:paraId="7312FA0E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 xml:space="preserve">Develop and maintain clinical skills and knowledge necessary to provide holistic </w:t>
      </w:r>
      <w:proofErr w:type="gramStart"/>
      <w:r w:rsidRPr="00E81EEE">
        <w:rPr>
          <w:rFonts w:ascii="Lloyds Sans Light" w:hAnsi="Lloyds Sans Light" w:cs="Calibri"/>
          <w:sz w:val="20"/>
          <w:szCs w:val="20"/>
        </w:rPr>
        <w:t>evidence based</w:t>
      </w:r>
      <w:proofErr w:type="gramEnd"/>
      <w:r w:rsidRPr="00E81EEE">
        <w:rPr>
          <w:rFonts w:ascii="Lloyds Sans Light" w:hAnsi="Lloyds Sans Light" w:cs="Calibri"/>
          <w:sz w:val="20"/>
          <w:szCs w:val="20"/>
        </w:rPr>
        <w:t xml:space="preserve"> nursing care.</w:t>
      </w:r>
    </w:p>
    <w:p w14:paraId="3A0FD183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Be competent in the administration of medication including under Patient Group Directives (PGD).</w:t>
      </w:r>
    </w:p>
    <w:p w14:paraId="0BE5741F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Demonstrate a professional approach to work and act in accordance with the NMC’s code of Professional Standards of Practice and Behaviour for Nurses and Midwives at all times.</w:t>
      </w:r>
    </w:p>
    <w:p w14:paraId="7CA48174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Acknowledge any limitations of competence and seek advice and support as necessary.</w:t>
      </w:r>
    </w:p>
    <w:p w14:paraId="4E07482F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Maintain own registration with NMC whilst complying with the requirements of revalidation.</w:t>
      </w:r>
    </w:p>
    <w:p w14:paraId="08691575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Act as an advocate for the patient and family providing information, support and direction to other support services as appropriate.</w:t>
      </w:r>
    </w:p>
    <w:p w14:paraId="4268EFF0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Ensure all patient care is documented and that all relevant records are completed accurately, and within agreed timescales, using company approved documentation in line with NMC and CQC standards.</w:t>
      </w:r>
    </w:p>
    <w:p w14:paraId="4EC99A23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Accountable for reporting all activity, risks and issues in line with Company policies and procedures.</w:t>
      </w:r>
    </w:p>
    <w:p w14:paraId="272B034A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Escalate to their line manager any changes in an individual’s health and wellbeing or information that requires reporting.</w:t>
      </w:r>
    </w:p>
    <w:p w14:paraId="3829E7CE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 xml:space="preserve">Understand how the </w:t>
      </w:r>
      <w:proofErr w:type="gramStart"/>
      <w:r w:rsidRPr="00E81EEE">
        <w:rPr>
          <w:rFonts w:ascii="Lloyds Sans Light" w:hAnsi="Lloyds Sans Light" w:cs="Calibri"/>
          <w:sz w:val="20"/>
          <w:szCs w:val="20"/>
        </w:rPr>
        <w:t>long term</w:t>
      </w:r>
      <w:proofErr w:type="gramEnd"/>
      <w:r w:rsidRPr="00E81EEE">
        <w:rPr>
          <w:rFonts w:ascii="Lloyds Sans Light" w:hAnsi="Lloyds Sans Light" w:cs="Calibri"/>
          <w:sz w:val="20"/>
          <w:szCs w:val="20"/>
        </w:rPr>
        <w:t xml:space="preserve"> physical, psychological and social impacts of a specific diagnosis and treatment can affect an individual patient.</w:t>
      </w:r>
    </w:p>
    <w:p w14:paraId="3AAE8CF9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Assist with on-going education and training of patients and families.</w:t>
      </w:r>
    </w:p>
    <w:p w14:paraId="5562FCB4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Communicate effectively, promoting open and trusting relationships.</w:t>
      </w:r>
    </w:p>
    <w:p w14:paraId="518573D6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To communicate complex and sensitive information effectively to patients, carers and other professionals involved in their care, overcoming barriers and providing support during distressing or emotional events.</w:t>
      </w:r>
    </w:p>
    <w:p w14:paraId="07B9A88B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Have knowledge of and adhere to company policy and professional standards and ensure that colleagues do likewise.</w:t>
      </w:r>
    </w:p>
    <w:p w14:paraId="7883A121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Participate in surveys, audit and implementation of new services.</w:t>
      </w:r>
    </w:p>
    <w:p w14:paraId="6CC95783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Maintain confidentiality in line with all current legislation.</w:t>
      </w:r>
    </w:p>
    <w:p w14:paraId="032F256B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Provide support to colleagues as appropriate.</w:t>
      </w:r>
    </w:p>
    <w:p w14:paraId="42BB31D8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 xml:space="preserve">To demonstrate sound clinical judgement and </w:t>
      </w:r>
      <w:proofErr w:type="gramStart"/>
      <w:r w:rsidRPr="00E81EEE">
        <w:rPr>
          <w:rFonts w:ascii="Lloyds Sans Light" w:hAnsi="Lloyds Sans Light" w:cs="Calibri"/>
          <w:sz w:val="20"/>
          <w:szCs w:val="20"/>
        </w:rPr>
        <w:t>risk based</w:t>
      </w:r>
      <w:proofErr w:type="gramEnd"/>
      <w:r w:rsidRPr="00E81EEE">
        <w:rPr>
          <w:rFonts w:ascii="Lloyds Sans Light" w:hAnsi="Lloyds Sans Light" w:cs="Calibri"/>
          <w:sz w:val="20"/>
          <w:szCs w:val="20"/>
        </w:rPr>
        <w:t xml:space="preserve"> decision making at all times. </w:t>
      </w:r>
    </w:p>
    <w:p w14:paraId="2273F940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To act in accordance with company standard operating procedures and guidelines.</w:t>
      </w:r>
    </w:p>
    <w:p w14:paraId="562DC532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Adhere to regulations required under the Care Quality Commission.</w:t>
      </w:r>
    </w:p>
    <w:p w14:paraId="34F2EACD" w14:textId="77777777" w:rsidR="008D0152" w:rsidRPr="00E81EEE" w:rsidRDefault="008D0152" w:rsidP="008D015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To act in accordance with the NMC’s The Code for Professional Standards of Practice and Behaviour for Nurses and Midwives and other statutory requirements.</w:t>
      </w:r>
    </w:p>
    <w:p w14:paraId="49EC8D89" w14:textId="424F8D61" w:rsidR="00D97560" w:rsidRPr="007C3D74" w:rsidRDefault="008D0152" w:rsidP="007C3D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Expected to travel extensively, and in all weather conditions, within the region to deliver nursing services. You may be required to travel outside the region in line with business need.</w:t>
      </w:r>
      <w:bookmarkStart w:id="0" w:name="_GoBack"/>
      <w:bookmarkEnd w:id="0"/>
    </w:p>
    <w:p w14:paraId="409989EE" w14:textId="77777777" w:rsidR="00AC7F6C" w:rsidRPr="00E81EEE" w:rsidRDefault="00AC7F6C" w:rsidP="00AC7F6C">
      <w:pPr>
        <w:pStyle w:val="NoSpacing"/>
        <w:rPr>
          <w:rFonts w:ascii="Lloyds Sans Light" w:hAnsi="Lloyds Sans Light"/>
          <w:b/>
          <w:bCs/>
          <w:color w:val="166729"/>
          <w:sz w:val="20"/>
          <w:szCs w:val="20"/>
        </w:rPr>
      </w:pPr>
    </w:p>
    <w:p w14:paraId="035E3AC5" w14:textId="6E18205E" w:rsidR="00AC7F6C" w:rsidRPr="00E81EEE" w:rsidRDefault="00AC7F6C" w:rsidP="00AC7F6C">
      <w:pPr>
        <w:pStyle w:val="NoSpacing"/>
        <w:rPr>
          <w:rFonts w:ascii="Lloyds Sans Light" w:hAnsi="Lloyds Sans Light"/>
          <w:b/>
          <w:bCs/>
          <w:color w:val="166729"/>
          <w:sz w:val="20"/>
          <w:szCs w:val="20"/>
        </w:rPr>
      </w:pPr>
      <w:r w:rsidRPr="00E81EEE">
        <w:rPr>
          <w:rFonts w:ascii="Lloyds Sans Light" w:hAnsi="Lloyds Sans Light"/>
          <w:b/>
          <w:bCs/>
          <w:color w:val="166729"/>
          <w:sz w:val="20"/>
          <w:szCs w:val="20"/>
        </w:rPr>
        <w:t>Experience and Qualifications</w:t>
      </w:r>
    </w:p>
    <w:p w14:paraId="2E9EACB0" w14:textId="18539D34" w:rsidR="008D0152" w:rsidRPr="00E81EEE" w:rsidRDefault="008D0152" w:rsidP="00AC7F6C">
      <w:pPr>
        <w:pStyle w:val="NoSpacing"/>
        <w:rPr>
          <w:rFonts w:ascii="Lloyds Sans Light" w:hAnsi="Lloyds Sans Light"/>
          <w:b/>
          <w:bCs/>
          <w:color w:val="166729"/>
          <w:sz w:val="20"/>
          <w:szCs w:val="20"/>
        </w:rPr>
      </w:pPr>
    </w:p>
    <w:p w14:paraId="0D273D03" w14:textId="6B97E26D" w:rsidR="00A71A6E" w:rsidRPr="00E81EEE" w:rsidRDefault="00A71A6E" w:rsidP="00A71A6E">
      <w:pPr>
        <w:pStyle w:val="ListParagraph"/>
        <w:numPr>
          <w:ilvl w:val="0"/>
          <w:numId w:val="28"/>
        </w:numPr>
        <w:jc w:val="both"/>
        <w:rPr>
          <w:rFonts w:ascii="Lloyds Sans Light" w:hAnsi="Lloyds Sans Light" w:cs="Arial"/>
          <w:sz w:val="20"/>
          <w:szCs w:val="20"/>
          <w:lang w:eastAsia="ko-KR"/>
        </w:rPr>
      </w:pPr>
      <w:r w:rsidRPr="00E81EEE">
        <w:rPr>
          <w:rFonts w:ascii="Lloyds Sans Light" w:hAnsi="Lloyds Sans Light" w:cs="Arial"/>
          <w:sz w:val="20"/>
          <w:szCs w:val="20"/>
          <w:lang w:eastAsia="ko-KR"/>
        </w:rPr>
        <w:t>Registered Nurse with current NMC registration</w:t>
      </w:r>
    </w:p>
    <w:p w14:paraId="4E78E7B5" w14:textId="6E3CC151" w:rsidR="000920DB" w:rsidRPr="00E81EEE" w:rsidRDefault="00A71A6E" w:rsidP="00A71A6E">
      <w:pPr>
        <w:pStyle w:val="ListParagraph"/>
        <w:numPr>
          <w:ilvl w:val="0"/>
          <w:numId w:val="28"/>
        </w:numPr>
        <w:jc w:val="both"/>
        <w:rPr>
          <w:rFonts w:ascii="Lloyds Sans Light" w:hAnsi="Lloyds Sans Light" w:cs="Arial"/>
          <w:sz w:val="20"/>
          <w:szCs w:val="20"/>
          <w:lang w:eastAsia="ko-KR"/>
        </w:rPr>
      </w:pPr>
      <w:r w:rsidRPr="00E81EEE">
        <w:rPr>
          <w:rFonts w:ascii="Lloyds Sans Light" w:hAnsi="Lloyds Sans Light" w:cs="Arial"/>
          <w:sz w:val="20"/>
          <w:szCs w:val="20"/>
          <w:lang w:eastAsia="ko-KR"/>
        </w:rPr>
        <w:t>Full UK Driving License</w:t>
      </w:r>
    </w:p>
    <w:p w14:paraId="639F775E" w14:textId="77777777" w:rsidR="00D3660E" w:rsidRPr="00E81EEE" w:rsidRDefault="009939AA" w:rsidP="00AC7F6C">
      <w:pPr>
        <w:pStyle w:val="NoSpacing"/>
        <w:rPr>
          <w:rFonts w:ascii="Lloyds Sans Light" w:hAnsi="Lloyds Sans Light"/>
          <w:b/>
          <w:bCs/>
          <w:color w:val="166729"/>
          <w:sz w:val="20"/>
          <w:szCs w:val="20"/>
        </w:rPr>
      </w:pPr>
      <w:r w:rsidRPr="00E81EEE">
        <w:rPr>
          <w:rFonts w:ascii="Lloyds Sans Light" w:hAnsi="Lloyds Sans Light"/>
          <w:b/>
          <w:bCs/>
          <w:color w:val="166729"/>
          <w:sz w:val="20"/>
          <w:szCs w:val="20"/>
        </w:rPr>
        <w:lastRenderedPageBreak/>
        <w:t>Role Scope</w:t>
      </w:r>
      <w:r w:rsidR="00D3660E" w:rsidRPr="00E81EEE">
        <w:rPr>
          <w:rFonts w:ascii="Lloyds Sans Light" w:hAnsi="Lloyds Sans Light"/>
          <w:b/>
          <w:bCs/>
          <w:color w:val="166729"/>
          <w:sz w:val="20"/>
          <w:szCs w:val="20"/>
        </w:rPr>
        <w:t xml:space="preserve"> </w:t>
      </w:r>
    </w:p>
    <w:p w14:paraId="3056D424" w14:textId="77777777" w:rsidR="00D3660E" w:rsidRPr="00E81EEE" w:rsidRDefault="00D3660E" w:rsidP="00AC7F6C">
      <w:pPr>
        <w:pStyle w:val="NoSpacing"/>
        <w:rPr>
          <w:rFonts w:ascii="Lloyds Sans Light" w:hAnsi="Lloyds Sans Light"/>
          <w:b/>
          <w:bCs/>
          <w:color w:val="166729"/>
          <w:sz w:val="20"/>
          <w:szCs w:val="20"/>
        </w:rPr>
      </w:pPr>
    </w:p>
    <w:p w14:paraId="6FC48059" w14:textId="585D813D" w:rsidR="00E81EEE" w:rsidRPr="00E81EEE" w:rsidRDefault="00E81EEE" w:rsidP="00E81EEE">
      <w:pPr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 xml:space="preserve">Responsible for: </w:t>
      </w:r>
    </w:p>
    <w:p w14:paraId="2DEEF229" w14:textId="1459A7A4" w:rsidR="00E81EEE" w:rsidRPr="00E81EEE" w:rsidRDefault="00E81EEE" w:rsidP="00E81EEE">
      <w:pPr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People: No Line Management</w:t>
      </w:r>
    </w:p>
    <w:p w14:paraId="4D15EBAF" w14:textId="7BCB55A2" w:rsidR="00D3660E" w:rsidRPr="00E81EEE" w:rsidRDefault="00E81EEE" w:rsidP="00E81EEE">
      <w:pPr>
        <w:jc w:val="both"/>
        <w:rPr>
          <w:rFonts w:ascii="Lloyds Sans Light" w:hAnsi="Lloyds Sans Light" w:cs="Calibri"/>
          <w:sz w:val="20"/>
          <w:szCs w:val="20"/>
        </w:rPr>
      </w:pPr>
      <w:r w:rsidRPr="00E81EEE">
        <w:rPr>
          <w:rFonts w:ascii="Lloyds Sans Light" w:hAnsi="Lloyds Sans Light" w:cs="Calibri"/>
          <w:sz w:val="20"/>
          <w:szCs w:val="20"/>
        </w:rPr>
        <w:t>Financials:  Timely submission of Timesheets &amp; expense</w:t>
      </w:r>
      <w:r w:rsidRPr="00E81EEE">
        <w:rPr>
          <w:rFonts w:ascii="Lloyds Sans Light" w:hAnsi="Lloyds Sans Light" w:cs="Calibri"/>
          <w:sz w:val="20"/>
          <w:szCs w:val="20"/>
        </w:rPr>
        <w:t>s</w:t>
      </w:r>
    </w:p>
    <w:p w14:paraId="060A3E41" w14:textId="59DAB8F5" w:rsidR="009939AA" w:rsidRPr="00E81EEE" w:rsidRDefault="00D3660E" w:rsidP="00AC7F6C">
      <w:pPr>
        <w:pStyle w:val="NoSpacing"/>
        <w:rPr>
          <w:rFonts w:ascii="Lloyds Sans Light" w:hAnsi="Lloyds Sans Light"/>
          <w:color w:val="000000" w:themeColor="text1"/>
          <w:sz w:val="20"/>
          <w:szCs w:val="20"/>
        </w:rPr>
      </w:pPr>
      <w:r w:rsidRPr="00E81EEE">
        <w:rPr>
          <w:rFonts w:ascii="Lloyds Sans Light" w:hAnsi="Lloyds Sans Light"/>
          <w:color w:val="000000" w:themeColor="text1"/>
          <w:sz w:val="20"/>
          <w:szCs w:val="20"/>
        </w:rPr>
        <w:t>This role profile is a written statement of the essential characteristics of the job, with its principal accountabilities, skills, knowledge, and experience required. This is not intended to be a complete detailed account of all aspects of the duties involved.</w:t>
      </w:r>
    </w:p>
    <w:p w14:paraId="36F68577" w14:textId="2A6B06BD" w:rsidR="00B75C89" w:rsidRPr="00E81EEE" w:rsidRDefault="00B75C89" w:rsidP="00AC7F6C">
      <w:pPr>
        <w:pStyle w:val="NoSpacing"/>
        <w:rPr>
          <w:rFonts w:ascii="Lloyds Sans Light" w:hAnsi="Lloyds Sans Light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675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B75C89" w:rsidRPr="00E81EEE" w14:paraId="57E17B3C" w14:textId="77777777" w:rsidTr="00D86C5B">
        <w:tc>
          <w:tcPr>
            <w:tcW w:w="1843" w:type="dxa"/>
            <w:tcBorders>
              <w:bottom w:val="single" w:sz="4" w:space="0" w:color="FFFFFF" w:themeColor="background1"/>
            </w:tcBorders>
            <w:shd w:val="clear" w:color="auto" w:fill="166729"/>
          </w:tcPr>
          <w:p w14:paraId="60CDB546" w14:textId="77777777" w:rsidR="00B75C89" w:rsidRPr="00E81EEE" w:rsidRDefault="00B75C89" w:rsidP="00D86C5B">
            <w:pPr>
              <w:pStyle w:val="Heading2"/>
              <w:outlineLvl w:val="1"/>
            </w:pPr>
            <w:r w:rsidRPr="00E81EEE">
              <w:t>Approved by</w:t>
            </w:r>
          </w:p>
        </w:tc>
        <w:tc>
          <w:tcPr>
            <w:tcW w:w="7371" w:type="dxa"/>
          </w:tcPr>
          <w:p w14:paraId="4EB02DFF" w14:textId="77777777" w:rsidR="00B75C89" w:rsidRPr="00E81EEE" w:rsidRDefault="00B75C89" w:rsidP="00D86C5B">
            <w:pPr>
              <w:rPr>
                <w:rFonts w:ascii="Lloyds Sans Light" w:hAnsi="Lloyds Sans Light" w:cs="Arial"/>
                <w:sz w:val="20"/>
                <w:szCs w:val="20"/>
              </w:rPr>
            </w:pPr>
          </w:p>
        </w:tc>
      </w:tr>
      <w:tr w:rsidR="00B75C89" w:rsidRPr="00E81EEE" w14:paraId="5D2FDB0A" w14:textId="77777777" w:rsidTr="00D86C5B"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66729"/>
          </w:tcPr>
          <w:p w14:paraId="00418059" w14:textId="77777777" w:rsidR="00B75C89" w:rsidRPr="00E81EEE" w:rsidRDefault="00B75C89" w:rsidP="00D86C5B">
            <w:pPr>
              <w:pStyle w:val="Heading2"/>
              <w:outlineLvl w:val="1"/>
            </w:pPr>
            <w:r w:rsidRPr="00E81EEE">
              <w:t>Date approved</w:t>
            </w:r>
          </w:p>
        </w:tc>
        <w:tc>
          <w:tcPr>
            <w:tcW w:w="7371" w:type="dxa"/>
          </w:tcPr>
          <w:p w14:paraId="6BE577BF" w14:textId="77777777" w:rsidR="00B75C89" w:rsidRPr="00E81EEE" w:rsidRDefault="00B75C89" w:rsidP="00D86C5B">
            <w:pPr>
              <w:rPr>
                <w:rFonts w:ascii="Lloyds Sans Light" w:hAnsi="Lloyds Sans Light" w:cs="Arial"/>
                <w:sz w:val="20"/>
                <w:szCs w:val="20"/>
              </w:rPr>
            </w:pPr>
          </w:p>
        </w:tc>
      </w:tr>
      <w:tr w:rsidR="00B75C89" w:rsidRPr="00E81EEE" w14:paraId="00372EAB" w14:textId="77777777" w:rsidTr="00D86C5B">
        <w:tc>
          <w:tcPr>
            <w:tcW w:w="18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166729"/>
          </w:tcPr>
          <w:p w14:paraId="0FF2F237" w14:textId="77777777" w:rsidR="00B75C89" w:rsidRPr="00E81EEE" w:rsidRDefault="00B75C89" w:rsidP="00D86C5B">
            <w:pPr>
              <w:pStyle w:val="Heading2"/>
              <w:outlineLvl w:val="1"/>
            </w:pPr>
            <w:r w:rsidRPr="00E81EEE">
              <w:t>Reviewed</w:t>
            </w:r>
          </w:p>
        </w:tc>
        <w:tc>
          <w:tcPr>
            <w:tcW w:w="7371" w:type="dxa"/>
          </w:tcPr>
          <w:p w14:paraId="7642EAD0" w14:textId="77777777" w:rsidR="00B75C89" w:rsidRPr="00E81EEE" w:rsidRDefault="00B75C89" w:rsidP="00D86C5B">
            <w:pPr>
              <w:rPr>
                <w:rFonts w:ascii="Lloyds Sans Light" w:hAnsi="Lloyds Sans Light" w:cs="Arial"/>
                <w:sz w:val="20"/>
                <w:szCs w:val="20"/>
              </w:rPr>
            </w:pPr>
          </w:p>
        </w:tc>
      </w:tr>
    </w:tbl>
    <w:p w14:paraId="66EE58B3" w14:textId="77777777" w:rsidR="00B75C89" w:rsidRPr="00E81EEE" w:rsidRDefault="00B75C89" w:rsidP="00AC7F6C">
      <w:pPr>
        <w:pStyle w:val="NoSpacing"/>
        <w:rPr>
          <w:rFonts w:ascii="Lloyds Sans Light" w:hAnsi="Lloyds Sans Light"/>
          <w:color w:val="000000" w:themeColor="text1"/>
          <w:sz w:val="20"/>
          <w:szCs w:val="20"/>
        </w:rPr>
      </w:pPr>
    </w:p>
    <w:p w14:paraId="0C220D18" w14:textId="77777777" w:rsidR="009939AA" w:rsidRPr="00E81EEE" w:rsidRDefault="009939AA" w:rsidP="009939AA">
      <w:pPr>
        <w:pStyle w:val="McKBodyCopy"/>
        <w:rPr>
          <w:rFonts w:ascii="Lloyds Sans Light" w:hAnsi="Lloyds Sans Light" w:cs="Arial"/>
          <w:sz w:val="20"/>
          <w:szCs w:val="20"/>
        </w:rPr>
      </w:pPr>
    </w:p>
    <w:p w14:paraId="20BBE667" w14:textId="52C10BCE" w:rsidR="001A2B4E" w:rsidRPr="00CB275F" w:rsidRDefault="001A2B4E" w:rsidP="00EA491A">
      <w:pPr>
        <w:rPr>
          <w:rFonts w:ascii="Lloyds Sans Light" w:hAnsi="Lloyds Sans Light"/>
          <w:b/>
          <w:bCs/>
          <w:color w:val="97BE0D"/>
          <w:sz w:val="28"/>
          <w:szCs w:val="28"/>
        </w:rPr>
      </w:pPr>
    </w:p>
    <w:sectPr w:rsidR="001A2B4E" w:rsidRPr="00CB275F" w:rsidSect="009803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566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998FC" w14:textId="77777777" w:rsidR="00037433" w:rsidRDefault="00037433" w:rsidP="00D62826">
      <w:pPr>
        <w:spacing w:after="0" w:line="240" w:lineRule="auto"/>
      </w:pPr>
      <w:r>
        <w:separator/>
      </w:r>
    </w:p>
  </w:endnote>
  <w:endnote w:type="continuationSeparator" w:id="0">
    <w:p w14:paraId="36CD6A0F" w14:textId="77777777" w:rsidR="00037433" w:rsidRDefault="00037433" w:rsidP="00D6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loyds Sans Light">
    <w:panose1 w:val="02000503040000020004"/>
    <w:charset w:val="00"/>
    <w:family w:val="auto"/>
    <w:pitch w:val="variable"/>
    <w:sig w:usb0="A000022F" w:usb1="5000205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8923" w14:textId="77777777" w:rsidR="00916748" w:rsidRDefault="00F165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E8FB614" wp14:editId="6A490D5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5875"/>
              <wp:wrapSquare wrapText="bothSides"/>
              <wp:docPr id="2" name="Text Box 2" descr="INTERNAL USE 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5BF5C" w14:textId="77777777" w:rsidR="00F16509" w:rsidRPr="00F16509" w:rsidRDefault="00F1650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F16509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FB6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USE ONLY" style="position:absolute;margin-left:0;margin-top:.05pt;width:34.95pt;height:34.95pt;z-index:25166540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" filled="f" stroked="f">
              <v:textbox style="mso-fit-shape-to-text:t" inset="5pt,0,0,0">
                <w:txbxContent>
                  <w:p w14:paraId="4D75BF5C" w14:textId="77777777" w:rsidR="00F16509" w:rsidRPr="00F16509" w:rsidRDefault="00F16509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F16509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B4D91" w14:textId="7F5B6755" w:rsidR="00D62826" w:rsidRDefault="00F16509" w:rsidP="00D6282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F925213" wp14:editId="7B635999">
              <wp:simplePos x="451413" y="100699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5875"/>
              <wp:wrapSquare wrapText="bothSides"/>
              <wp:docPr id="5" name="Text Box 5" descr="INTERNAL USE 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58379" w14:textId="77777777" w:rsidR="00F16509" w:rsidRPr="00F16509" w:rsidRDefault="00F1650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F16509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2521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 USE ONLY" style="position:absolute;margin-left:0;margin-top:.05pt;width:34.95pt;height:34.95pt;z-index:25166643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" filled="f" stroked="f">
              <v:textbox style="mso-fit-shape-to-text:t" inset="5pt,0,0,0">
                <w:txbxContent>
                  <w:p w14:paraId="28358379" w14:textId="77777777" w:rsidR="00F16509" w:rsidRPr="00F16509" w:rsidRDefault="00F16509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F16509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A2A7F" w14:textId="77777777" w:rsidR="00916748" w:rsidRDefault="00F1650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41971A5" wp14:editId="0F29B5F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5875"/>
              <wp:wrapSquare wrapText="bothSides"/>
              <wp:docPr id="1" name="Text Box 1" descr="INTERNAL USE ONL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6536D" w14:textId="77777777" w:rsidR="00F16509" w:rsidRPr="00F16509" w:rsidRDefault="00F1650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F16509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971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 USE ONLY" style="position:absolute;margin-left:0;margin-top:.05pt;width:34.95pt;height:34.95pt;z-index:25166438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" filled="f" stroked="f">
              <v:textbox style="mso-fit-shape-to-text:t" inset="5pt,0,0,0">
                <w:txbxContent>
                  <w:p w14:paraId="1F36536D" w14:textId="77777777" w:rsidR="00F16509" w:rsidRPr="00F16509" w:rsidRDefault="00F16509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F16509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50AE" w14:textId="77777777" w:rsidR="00037433" w:rsidRDefault="00037433" w:rsidP="00D62826">
      <w:pPr>
        <w:spacing w:after="0" w:line="240" w:lineRule="auto"/>
      </w:pPr>
      <w:r>
        <w:separator/>
      </w:r>
    </w:p>
  </w:footnote>
  <w:footnote w:type="continuationSeparator" w:id="0">
    <w:p w14:paraId="724A2ACE" w14:textId="77777777" w:rsidR="00037433" w:rsidRDefault="00037433" w:rsidP="00D6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37788" w14:textId="77777777" w:rsidR="00916748" w:rsidRDefault="00322E3D">
    <w:pPr>
      <w:pStyle w:val="Header"/>
    </w:pPr>
    <w:r>
      <w:rPr>
        <w:noProof/>
      </w:rPr>
      <w:pict w14:anchorId="517E8A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84822" o:spid="_x0000_s2050" type="#_x0000_t75" style="position:absolute;margin-left:0;margin-top:0;width:489.5pt;height:692.25pt;z-index:-251653120;mso-position-horizontal:center;mso-position-horizontal-relative:margin;mso-position-vertical:center;mso-position-vertical-relative:margin" o:allowincell="f">
          <v:imagedata r:id="rId1" o:title="182299 Lloydspharmacy Letterhead - new bra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1AE78" w14:textId="5E137225" w:rsidR="00D62826" w:rsidRDefault="008E62D5" w:rsidP="00D62826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0" wp14:anchorId="79E6C764" wp14:editId="684028E1">
          <wp:simplePos x="0" y="0"/>
          <wp:positionH relativeFrom="page">
            <wp:posOffset>5528604</wp:posOffset>
          </wp:positionH>
          <wp:positionV relativeFrom="topMargin">
            <wp:posOffset>316523</wp:posOffset>
          </wp:positionV>
          <wp:extent cx="1581618" cy="796437"/>
          <wp:effectExtent l="0" t="0" r="0" b="3810"/>
          <wp:wrapNone/>
          <wp:docPr id="6" name="Picture 6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045" cy="805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F1027" w14:textId="14C17E35" w:rsidR="00D62826" w:rsidRDefault="00D628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B9FD1" w14:textId="77777777" w:rsidR="00916748" w:rsidRDefault="00322E3D">
    <w:pPr>
      <w:pStyle w:val="Header"/>
    </w:pPr>
    <w:r>
      <w:rPr>
        <w:noProof/>
      </w:rPr>
      <w:pict w14:anchorId="26610C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84821" o:spid="_x0000_s2049" type="#_x0000_t75" style="position:absolute;margin-left:0;margin-top:0;width:489.5pt;height:692.25pt;z-index:-251654144;mso-position-horizontal:center;mso-position-horizontal-relative:margin;mso-position-vertical:center;mso-position-vertical-relative:margin" o:allowincell="f">
          <v:imagedata r:id="rId1" o:title="182299 Lloydspharmacy Letterhead - new bra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005"/>
    <w:multiLevelType w:val="hybridMultilevel"/>
    <w:tmpl w:val="E0384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38F7"/>
    <w:multiLevelType w:val="hybridMultilevel"/>
    <w:tmpl w:val="3D600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55B5"/>
    <w:multiLevelType w:val="hybridMultilevel"/>
    <w:tmpl w:val="7DD0F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E089B"/>
    <w:multiLevelType w:val="hybridMultilevel"/>
    <w:tmpl w:val="A8F06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21767"/>
    <w:multiLevelType w:val="hybridMultilevel"/>
    <w:tmpl w:val="65DE8BA2"/>
    <w:lvl w:ilvl="0" w:tplc="6A444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01DA0"/>
    <w:multiLevelType w:val="hybridMultilevel"/>
    <w:tmpl w:val="8758B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37BDB"/>
    <w:multiLevelType w:val="hybridMultilevel"/>
    <w:tmpl w:val="C330A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2895"/>
    <w:multiLevelType w:val="hybridMultilevel"/>
    <w:tmpl w:val="14DE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54A4"/>
    <w:multiLevelType w:val="hybridMultilevel"/>
    <w:tmpl w:val="A3A440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4417A73"/>
    <w:multiLevelType w:val="hybridMultilevel"/>
    <w:tmpl w:val="72662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655C1"/>
    <w:multiLevelType w:val="hybridMultilevel"/>
    <w:tmpl w:val="21984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224B4"/>
    <w:multiLevelType w:val="hybridMultilevel"/>
    <w:tmpl w:val="CFEC28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D70596"/>
    <w:multiLevelType w:val="hybridMultilevel"/>
    <w:tmpl w:val="F5D8DF6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0102483"/>
    <w:multiLevelType w:val="hybridMultilevel"/>
    <w:tmpl w:val="CCB4B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B463D"/>
    <w:multiLevelType w:val="hybridMultilevel"/>
    <w:tmpl w:val="B84A7BFC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3A48256C"/>
    <w:multiLevelType w:val="hybridMultilevel"/>
    <w:tmpl w:val="7CAC3A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3934DA"/>
    <w:multiLevelType w:val="hybridMultilevel"/>
    <w:tmpl w:val="7C820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5063E"/>
    <w:multiLevelType w:val="hybridMultilevel"/>
    <w:tmpl w:val="61A8E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139BD"/>
    <w:multiLevelType w:val="hybridMultilevel"/>
    <w:tmpl w:val="6F741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B68676C"/>
    <w:multiLevelType w:val="hybridMultilevel"/>
    <w:tmpl w:val="B644EA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FD24BCF"/>
    <w:multiLevelType w:val="hybridMultilevel"/>
    <w:tmpl w:val="73DAEA88"/>
    <w:lvl w:ilvl="0" w:tplc="C708196A">
      <w:start w:val="1"/>
      <w:numFmt w:val="bullet"/>
      <w:pStyle w:val="McKArialBodybullets"/>
      <w:lvlText w:val=""/>
      <w:lvlJc w:val="left"/>
      <w:pPr>
        <w:ind w:left="211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1" w15:restartNumberingAfterBreak="0">
    <w:nsid w:val="61A70A02"/>
    <w:multiLevelType w:val="hybridMultilevel"/>
    <w:tmpl w:val="334C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666CA"/>
    <w:multiLevelType w:val="hybridMultilevel"/>
    <w:tmpl w:val="468CC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72242"/>
    <w:multiLevelType w:val="hybridMultilevel"/>
    <w:tmpl w:val="B5E00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B262923"/>
    <w:multiLevelType w:val="hybridMultilevel"/>
    <w:tmpl w:val="D790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853C0"/>
    <w:multiLevelType w:val="hybridMultilevel"/>
    <w:tmpl w:val="2228CF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11"/>
  </w:num>
  <w:num w:numId="5">
    <w:abstractNumId w:val="7"/>
  </w:num>
  <w:num w:numId="6">
    <w:abstractNumId w:val="13"/>
  </w:num>
  <w:num w:numId="7">
    <w:abstractNumId w:val="23"/>
  </w:num>
  <w:num w:numId="8">
    <w:abstractNumId w:val="18"/>
  </w:num>
  <w:num w:numId="9">
    <w:abstractNumId w:val="25"/>
  </w:num>
  <w:num w:numId="10">
    <w:abstractNumId w:val="6"/>
  </w:num>
  <w:num w:numId="11">
    <w:abstractNumId w:val="22"/>
  </w:num>
  <w:num w:numId="12">
    <w:abstractNumId w:val="20"/>
  </w:num>
  <w:num w:numId="13">
    <w:abstractNumId w:val="5"/>
  </w:num>
  <w:num w:numId="14">
    <w:abstractNumId w:val="12"/>
  </w:num>
  <w:num w:numId="15">
    <w:abstractNumId w:val="16"/>
  </w:num>
  <w:num w:numId="16">
    <w:abstractNumId w:val="1"/>
  </w:num>
  <w:num w:numId="17">
    <w:abstractNumId w:val="24"/>
  </w:num>
  <w:num w:numId="18">
    <w:abstractNumId w:val="4"/>
  </w:num>
  <w:num w:numId="19">
    <w:abstractNumId w:val="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"/>
  </w:num>
  <w:num w:numId="23">
    <w:abstractNumId w:val="3"/>
  </w:num>
  <w:num w:numId="24">
    <w:abstractNumId w:val="0"/>
  </w:num>
  <w:num w:numId="25">
    <w:abstractNumId w:val="21"/>
  </w:num>
  <w:num w:numId="26">
    <w:abstractNumId w:val="9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09"/>
    <w:rsid w:val="000002A8"/>
    <w:rsid w:val="000109EB"/>
    <w:rsid w:val="00015E6B"/>
    <w:rsid w:val="00037433"/>
    <w:rsid w:val="00050C03"/>
    <w:rsid w:val="000920DB"/>
    <w:rsid w:val="00107846"/>
    <w:rsid w:val="00154963"/>
    <w:rsid w:val="0018484B"/>
    <w:rsid w:val="0019485D"/>
    <w:rsid w:val="001A2B4E"/>
    <w:rsid w:val="001C496B"/>
    <w:rsid w:val="001F5EC9"/>
    <w:rsid w:val="001F7D94"/>
    <w:rsid w:val="00215ECE"/>
    <w:rsid w:val="00260AAA"/>
    <w:rsid w:val="002B1E6F"/>
    <w:rsid w:val="002D045A"/>
    <w:rsid w:val="002D0705"/>
    <w:rsid w:val="002D64AA"/>
    <w:rsid w:val="00305D1F"/>
    <w:rsid w:val="00307638"/>
    <w:rsid w:val="00310C2F"/>
    <w:rsid w:val="003146A7"/>
    <w:rsid w:val="0037595D"/>
    <w:rsid w:val="003E3A31"/>
    <w:rsid w:val="00402DB8"/>
    <w:rsid w:val="00403626"/>
    <w:rsid w:val="00404541"/>
    <w:rsid w:val="00425D94"/>
    <w:rsid w:val="00464FA0"/>
    <w:rsid w:val="00522627"/>
    <w:rsid w:val="0053047D"/>
    <w:rsid w:val="005D2540"/>
    <w:rsid w:val="005D34CB"/>
    <w:rsid w:val="005E0371"/>
    <w:rsid w:val="005E5C29"/>
    <w:rsid w:val="005F661B"/>
    <w:rsid w:val="0065044B"/>
    <w:rsid w:val="006E24E2"/>
    <w:rsid w:val="00743DC6"/>
    <w:rsid w:val="00757BD1"/>
    <w:rsid w:val="00760BAC"/>
    <w:rsid w:val="00790C64"/>
    <w:rsid w:val="007C3D74"/>
    <w:rsid w:val="007F1F44"/>
    <w:rsid w:val="007F3675"/>
    <w:rsid w:val="00823801"/>
    <w:rsid w:val="0083570B"/>
    <w:rsid w:val="00875EE8"/>
    <w:rsid w:val="008D0152"/>
    <w:rsid w:val="008D7CA3"/>
    <w:rsid w:val="008E62D5"/>
    <w:rsid w:val="008F55DA"/>
    <w:rsid w:val="0091372A"/>
    <w:rsid w:val="00916748"/>
    <w:rsid w:val="00920E63"/>
    <w:rsid w:val="009803B8"/>
    <w:rsid w:val="009939AA"/>
    <w:rsid w:val="009C526E"/>
    <w:rsid w:val="009C66A9"/>
    <w:rsid w:val="00A51741"/>
    <w:rsid w:val="00A71A6E"/>
    <w:rsid w:val="00AA30F2"/>
    <w:rsid w:val="00AA6C49"/>
    <w:rsid w:val="00AC7F6C"/>
    <w:rsid w:val="00AE0BC3"/>
    <w:rsid w:val="00B361D7"/>
    <w:rsid w:val="00B6051F"/>
    <w:rsid w:val="00B75C89"/>
    <w:rsid w:val="00BC29A6"/>
    <w:rsid w:val="00BD3FC7"/>
    <w:rsid w:val="00C1584A"/>
    <w:rsid w:val="00C34475"/>
    <w:rsid w:val="00C50939"/>
    <w:rsid w:val="00C94FA0"/>
    <w:rsid w:val="00CB275F"/>
    <w:rsid w:val="00D14D0D"/>
    <w:rsid w:val="00D3660E"/>
    <w:rsid w:val="00D62826"/>
    <w:rsid w:val="00D97560"/>
    <w:rsid w:val="00DA402B"/>
    <w:rsid w:val="00DC5112"/>
    <w:rsid w:val="00DD2642"/>
    <w:rsid w:val="00DF4DFB"/>
    <w:rsid w:val="00E202F8"/>
    <w:rsid w:val="00E456C3"/>
    <w:rsid w:val="00E51062"/>
    <w:rsid w:val="00E72747"/>
    <w:rsid w:val="00E81EEE"/>
    <w:rsid w:val="00EA491A"/>
    <w:rsid w:val="00EE4019"/>
    <w:rsid w:val="00F07AE5"/>
    <w:rsid w:val="00F16509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96F4418"/>
  <w15:docId w15:val="{1724B2FF-E874-46F4-9957-3199C94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McKBodyCopy"/>
    <w:link w:val="Heading1Char"/>
    <w:uiPriority w:val="9"/>
    <w:qFormat/>
    <w:rsid w:val="009939AA"/>
    <w:pPr>
      <w:keepNext/>
      <w:keepLines/>
      <w:spacing w:before="480" w:after="480" w:line="240" w:lineRule="auto"/>
      <w:outlineLvl w:val="0"/>
    </w:pPr>
    <w:rPr>
      <w:rFonts w:asciiTheme="majorHAnsi" w:eastAsiaTheme="majorEastAsia" w:hAnsiTheme="majorHAnsi" w:cstheme="majorBidi"/>
      <w:b/>
      <w:color w:val="1F497D" w:themeColor="text2"/>
      <w:sz w:val="28"/>
      <w:szCs w:val="28"/>
      <w:lang w:val="en-US" w:eastAsia="en-US"/>
    </w:rPr>
  </w:style>
  <w:style w:type="paragraph" w:styleId="Heading2">
    <w:name w:val="heading 2"/>
    <w:basedOn w:val="McKBodyCopy"/>
    <w:next w:val="McKArialBodybullets"/>
    <w:link w:val="Heading2Char"/>
    <w:autoRedefine/>
    <w:uiPriority w:val="9"/>
    <w:unhideWhenUsed/>
    <w:qFormat/>
    <w:rsid w:val="00823801"/>
    <w:pPr>
      <w:outlineLvl w:val="1"/>
    </w:pPr>
    <w:rPr>
      <w:rFonts w:ascii="Lloyds Sans Light" w:eastAsiaTheme="majorEastAsia" w:hAnsi="Lloyds Sans Light" w:cs="Arial"/>
      <w:b/>
      <w:bCs/>
      <w:color w:val="FFFFFF" w:themeColor="background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26"/>
  </w:style>
  <w:style w:type="paragraph" w:styleId="Footer">
    <w:name w:val="footer"/>
    <w:basedOn w:val="Normal"/>
    <w:link w:val="FooterChar"/>
    <w:uiPriority w:val="99"/>
    <w:unhideWhenUsed/>
    <w:rsid w:val="00D6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26"/>
  </w:style>
  <w:style w:type="paragraph" w:styleId="BalloonText">
    <w:name w:val="Balloon Text"/>
    <w:basedOn w:val="Normal"/>
    <w:link w:val="BalloonTextChar"/>
    <w:uiPriority w:val="99"/>
    <w:semiHidden/>
    <w:unhideWhenUsed/>
    <w:rsid w:val="00D6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26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D62826"/>
    <w:pPr>
      <w:autoSpaceDE w:val="0"/>
      <w:autoSpaceDN w:val="0"/>
      <w:adjustRightInd w:val="0"/>
      <w:spacing w:after="0" w:line="241" w:lineRule="atLeast"/>
    </w:pPr>
    <w:rPr>
      <w:rFonts w:ascii="Interstate" w:eastAsia="Cambria" w:hAnsi="Interstate" w:cs="Times New Roman"/>
      <w:sz w:val="24"/>
      <w:szCs w:val="24"/>
    </w:rPr>
  </w:style>
  <w:style w:type="character" w:customStyle="1" w:styleId="A0">
    <w:name w:val="A0"/>
    <w:uiPriority w:val="99"/>
    <w:rsid w:val="00D62826"/>
    <w:rPr>
      <w:rFonts w:cs="Interstate"/>
      <w:color w:val="000000"/>
      <w:sz w:val="14"/>
      <w:szCs w:val="14"/>
    </w:rPr>
  </w:style>
  <w:style w:type="paragraph" w:styleId="NormalWeb">
    <w:name w:val="Normal (Web)"/>
    <w:basedOn w:val="Normal"/>
    <w:uiPriority w:val="99"/>
    <w:semiHidden/>
    <w:unhideWhenUsed/>
    <w:rsid w:val="00E456C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6C4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939AA"/>
    <w:rPr>
      <w:rFonts w:asciiTheme="majorHAnsi" w:eastAsiaTheme="majorEastAsia" w:hAnsiTheme="majorHAnsi" w:cstheme="majorBidi"/>
      <w:b/>
      <w:color w:val="1F497D" w:themeColor="text2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23801"/>
    <w:rPr>
      <w:rFonts w:ascii="Lloyds Sans Light" w:eastAsiaTheme="majorEastAsia" w:hAnsi="Lloyds Sans Light" w:cs="Arial"/>
      <w:b/>
      <w:bCs/>
      <w:color w:val="FFFFFF" w:themeColor="background1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9939AA"/>
    <w:pPr>
      <w:spacing w:after="0" w:line="240" w:lineRule="auto"/>
    </w:pPr>
    <w:rPr>
      <w:rFonts w:ascii="Georgia" w:eastAsiaTheme="minorHAnsi" w:hAnsi="Georgia"/>
      <w:sz w:val="18"/>
      <w:szCs w:val="18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cKArialBodybullets">
    <w:name w:val="McK Arial Body bullets"/>
    <w:basedOn w:val="McKBodyCopy"/>
    <w:qFormat/>
    <w:rsid w:val="009939AA"/>
    <w:pPr>
      <w:numPr>
        <w:numId w:val="12"/>
      </w:numPr>
      <w:spacing w:before="120"/>
      <w:ind w:left="714" w:hanging="357"/>
    </w:pPr>
  </w:style>
  <w:style w:type="paragraph" w:customStyle="1" w:styleId="McKBodyCopy">
    <w:name w:val="McK Body Copy"/>
    <w:qFormat/>
    <w:rsid w:val="009939AA"/>
    <w:pPr>
      <w:spacing w:after="120" w:line="260" w:lineRule="exact"/>
    </w:pPr>
    <w:rPr>
      <w:rFonts w:ascii="Arial" w:eastAsiaTheme="minorHAnsi" w:hAnsi="Arial"/>
      <w:sz w:val="16"/>
      <w:szCs w:val="18"/>
      <w:lang w:val="en-US" w:eastAsia="en-US"/>
    </w:rPr>
  </w:style>
  <w:style w:type="paragraph" w:customStyle="1" w:styleId="McKBodyStyleBOLD">
    <w:name w:val="McK Body Style BOLD"/>
    <w:basedOn w:val="McKBodyCopy"/>
    <w:qFormat/>
    <w:rsid w:val="009939AA"/>
    <w:pPr>
      <w:spacing w:line="280" w:lineRule="atLeast"/>
    </w:pPr>
    <w:rPr>
      <w:rFonts w:eastAsia="Calibri"/>
      <w:b/>
    </w:rPr>
  </w:style>
  <w:style w:type="paragraph" w:styleId="NoSpacing">
    <w:name w:val="No Spacing"/>
    <w:uiPriority w:val="1"/>
    <w:qFormat/>
    <w:rsid w:val="009939AA"/>
    <w:pPr>
      <w:spacing w:after="0" w:line="240" w:lineRule="auto"/>
    </w:pPr>
    <w:rPr>
      <w:rFonts w:ascii="Georgia" w:eastAsiaTheme="minorHAnsi" w:hAnsi="Georgia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vadni\Desktop\LloydsPharmacy%20-%20updated%20April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6c454-9a3e-47bb-a9fd-365302c60fd8">
      <Terms xmlns="http://schemas.microsoft.com/office/infopath/2007/PartnerControls"/>
    </lcf76f155ced4ddcb4097134ff3c332f>
    <TaxCatchAll xmlns="c49c81ec-cd24-4dda-9010-5dcd3682f0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8B3601081CE4491032AB609E14AAA" ma:contentTypeVersion="10" ma:contentTypeDescription="Create a new document." ma:contentTypeScope="" ma:versionID="46e6ee1f9e6b9957f5bd136608c42d58">
  <xsd:schema xmlns:xsd="http://www.w3.org/2001/XMLSchema" xmlns:xs="http://www.w3.org/2001/XMLSchema" xmlns:p="http://schemas.microsoft.com/office/2006/metadata/properties" xmlns:ns2="91b6c454-9a3e-47bb-a9fd-365302c60fd8" xmlns:ns3="c49c81ec-cd24-4dda-9010-5dcd3682f00e" targetNamespace="http://schemas.microsoft.com/office/2006/metadata/properties" ma:root="true" ma:fieldsID="cf07b96a69d6654b72c2fb227ab219ab" ns2:_="" ns3:_="">
    <xsd:import namespace="91b6c454-9a3e-47bb-a9fd-365302c60fd8"/>
    <xsd:import namespace="c49c81ec-cd24-4dda-9010-5dcd3682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6c454-9a3e-47bb-a9fd-365302c60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755449c-3338-40e0-b656-7bbf45f7d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c81ec-cd24-4dda-9010-5dcd3682f0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56648a-aa4b-465d-bcf0-80c305996280}" ma:internalName="TaxCatchAll" ma:showField="CatchAllData" ma:web="c49c81ec-cd24-4dda-9010-5dcd3682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DEDE-344A-4CC8-A717-6458E39D88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1AEC1-3F06-4F06-8A7A-4CFB96957146}">
  <ds:schemaRefs>
    <ds:schemaRef ds:uri="http://schemas.microsoft.com/office/2006/metadata/properties"/>
    <ds:schemaRef ds:uri="http://schemas.microsoft.com/office/infopath/2007/PartnerControls"/>
    <ds:schemaRef ds:uri="91b6c454-9a3e-47bb-a9fd-365302c60fd8"/>
    <ds:schemaRef ds:uri="c49c81ec-cd24-4dda-9010-5dcd3682f00e"/>
  </ds:schemaRefs>
</ds:datastoreItem>
</file>

<file path=customXml/itemProps3.xml><?xml version="1.0" encoding="utf-8"?>
<ds:datastoreItem xmlns:ds="http://schemas.openxmlformats.org/officeDocument/2006/customXml" ds:itemID="{CD216CD2-1C00-40DA-9A3A-F90175961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6c454-9a3e-47bb-a9fd-365302c60fd8"/>
    <ds:schemaRef ds:uri="c49c81ec-cd24-4dda-9010-5dcd3682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8E5C6F-98A7-4F59-BCC3-29E31BF2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LloydsPharmacy - updated April 2021.dotx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LloydsPharmacy</vt:lpstr>
    </vt:vector>
  </TitlesOfParts>
  <Company>Celesio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LloydsPharmacy</dc:title>
  <dc:creator>Karavadra, Nisha</dc:creator>
  <cp:lastModifiedBy>Crowley Sophie</cp:lastModifiedBy>
  <cp:revision>2</cp:revision>
  <cp:lastPrinted>2013-12-05T09:52:00Z</cp:lastPrinted>
  <dcterms:created xsi:type="dcterms:W3CDTF">2022-09-20T13:43:00Z</dcterms:created>
  <dcterms:modified xsi:type="dcterms:W3CDTF">2022-09-20T13:43:00Z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66ee7b71-90a7-402b-9bd1-1269635e845f</vt:lpwstr>
  </property>
  <property fmtid="{D5CDD505-2E9C-101B-9397-08002B2CF9AE}" pid="3" name="ContentTypeId">
    <vt:lpwstr>0x0101008E88B3601081CE4491032AB609E14AAA</vt:lpwstr>
  </property>
  <property fmtid="{D5CDD505-2E9C-101B-9397-08002B2CF9AE}" pid="4" name="ClassificationContentMarkingFooterShapeIds">
    <vt:lpwstr>1,2,5</vt:lpwstr>
  </property>
  <property fmtid="{D5CDD505-2E9C-101B-9397-08002B2CF9AE}" pid="5" name="ClassificationContentMarkingFooterFontProps">
    <vt:lpwstr>#000000,8,Calibri</vt:lpwstr>
  </property>
  <property fmtid="{D5CDD505-2E9C-101B-9397-08002B2CF9AE}" pid="6" name="ClassificationContentMarkingFooterText">
    <vt:lpwstr>INTERNAL USE ONLY</vt:lpwstr>
  </property>
  <property fmtid="{D5CDD505-2E9C-101B-9397-08002B2CF9AE}" pid="7" name="MSIP_Label_b6450969-e8d1-46a1-a807-ee95d8766906_Enabled">
    <vt:lpwstr>true</vt:lpwstr>
  </property>
  <property fmtid="{D5CDD505-2E9C-101B-9397-08002B2CF9AE}" pid="8" name="MSIP_Label_b6450969-e8d1-46a1-a807-ee95d8766906_SetDate">
    <vt:lpwstr>2021-04-28T13:26:43Z</vt:lpwstr>
  </property>
  <property fmtid="{D5CDD505-2E9C-101B-9397-08002B2CF9AE}" pid="9" name="MSIP_Label_b6450969-e8d1-46a1-a807-ee95d8766906_Method">
    <vt:lpwstr>Standard</vt:lpwstr>
  </property>
  <property fmtid="{D5CDD505-2E9C-101B-9397-08002B2CF9AE}" pid="10" name="MSIP_Label_b6450969-e8d1-46a1-a807-ee95d8766906_Name">
    <vt:lpwstr>Internal Use Only</vt:lpwstr>
  </property>
  <property fmtid="{D5CDD505-2E9C-101B-9397-08002B2CF9AE}" pid="11" name="MSIP_Label_b6450969-e8d1-46a1-a807-ee95d8766906_SiteId">
    <vt:lpwstr>e5d0182b-f458-403c-8d06-b825112408b6</vt:lpwstr>
  </property>
  <property fmtid="{D5CDD505-2E9C-101B-9397-08002B2CF9AE}" pid="12" name="MSIP_Label_b6450969-e8d1-46a1-a807-ee95d8766906_ActionId">
    <vt:lpwstr>3ad7edbc-ff4b-41b9-a5c8-000079a7f298</vt:lpwstr>
  </property>
  <property fmtid="{D5CDD505-2E9C-101B-9397-08002B2CF9AE}" pid="13" name="MSIP_Label_b6450969-e8d1-46a1-a807-ee95d8766906_ContentBits">
    <vt:lpwstr>2</vt:lpwstr>
  </property>
</Properties>
</file>